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FBB598" w14:textId="1CC91CE4" w:rsidR="00E852EB" w:rsidRPr="006B5F14" w:rsidRDefault="0037501D" w:rsidP="006B5F14">
      <w:pPr>
        <w:pStyle w:val="Heading1"/>
        <w:contextualSpacing w:val="0"/>
        <w:rPr>
          <w:rFonts w:ascii="Arial" w:hAnsi="Arial" w:cs="Arial"/>
          <w:b/>
          <w:bCs/>
          <w:szCs w:val="36"/>
        </w:rPr>
      </w:pPr>
      <w:r w:rsidRPr="006B5F14">
        <w:rPr>
          <w:rFonts w:ascii="Arial" w:hAnsi="Arial"/>
          <w:b/>
          <w:bCs/>
          <w:szCs w:val="36"/>
        </w:rPr>
        <w:t>Placements non traditionnels 101</w:t>
      </w:r>
    </w:p>
    <w:p w14:paraId="538DD435" w14:textId="4D5FE151" w:rsidR="007818C5" w:rsidRPr="006B5F14" w:rsidRDefault="007818C5" w:rsidP="00DA0B76">
      <w:pPr>
        <w:spacing w:line="240" w:lineRule="auto"/>
        <w:rPr>
          <w:sz w:val="22"/>
          <w:szCs w:val="22"/>
        </w:rPr>
      </w:pPr>
      <w:r w:rsidRPr="006B5F14">
        <w:rPr>
          <w:sz w:val="22"/>
          <w:szCs w:val="22"/>
        </w:rPr>
        <w:t>[Musique entraînante]</w:t>
      </w:r>
    </w:p>
    <w:p w14:paraId="7253BCF6" w14:textId="11850FB9" w:rsidR="007818C5" w:rsidRPr="006B5F14" w:rsidRDefault="007818C5" w:rsidP="00DA0B76">
      <w:pPr>
        <w:spacing w:line="240" w:lineRule="auto"/>
        <w:rPr>
          <w:sz w:val="22"/>
          <w:szCs w:val="22"/>
        </w:rPr>
      </w:pPr>
    </w:p>
    <w:p w14:paraId="15FCAD67" w14:textId="2FFE066D" w:rsidR="007818C5" w:rsidRPr="006B5F14" w:rsidRDefault="007818C5" w:rsidP="00DA0B76">
      <w:pPr>
        <w:spacing w:line="240" w:lineRule="auto"/>
        <w:rPr>
          <w:sz w:val="22"/>
          <w:szCs w:val="22"/>
        </w:rPr>
      </w:pPr>
      <w:r w:rsidRPr="006B5F14">
        <w:rPr>
          <w:sz w:val="22"/>
          <w:szCs w:val="22"/>
        </w:rPr>
        <w:t>[</w:t>
      </w:r>
      <w:proofErr w:type="gramStart"/>
      <w:r w:rsidRPr="006B5F14">
        <w:rPr>
          <w:sz w:val="22"/>
          <w:szCs w:val="22"/>
        </w:rPr>
        <w:t>photo</w:t>
      </w:r>
      <w:proofErr w:type="gramEnd"/>
      <w:r w:rsidRPr="006B5F14">
        <w:rPr>
          <w:sz w:val="22"/>
          <w:szCs w:val="22"/>
        </w:rPr>
        <w:t xml:space="preserve"> d’un immeuble moderne]</w:t>
      </w:r>
    </w:p>
    <w:p w14:paraId="0567BCA8" w14:textId="77777777" w:rsidR="007818C5" w:rsidRPr="006B5F14" w:rsidRDefault="007818C5" w:rsidP="00DA0B76">
      <w:pPr>
        <w:spacing w:line="240" w:lineRule="auto"/>
        <w:rPr>
          <w:sz w:val="22"/>
          <w:szCs w:val="22"/>
        </w:rPr>
      </w:pPr>
    </w:p>
    <w:p w14:paraId="38B8E47B" w14:textId="1995082F" w:rsidR="007818C5" w:rsidRPr="006B5F14" w:rsidRDefault="007818C5" w:rsidP="00DA0B76">
      <w:pPr>
        <w:spacing w:line="240" w:lineRule="auto"/>
        <w:rPr>
          <w:sz w:val="22"/>
          <w:szCs w:val="22"/>
        </w:rPr>
      </w:pPr>
      <w:r w:rsidRPr="006B5F14">
        <w:rPr>
          <w:sz w:val="22"/>
          <w:szCs w:val="22"/>
        </w:rPr>
        <w:t>[Logo de Gestion d’actifs CIBC]</w:t>
      </w:r>
    </w:p>
    <w:p w14:paraId="2D499057" w14:textId="557B62F2" w:rsidR="007818C5" w:rsidRPr="006B5F14" w:rsidRDefault="007818C5" w:rsidP="00DA0B76">
      <w:pPr>
        <w:spacing w:line="240" w:lineRule="auto"/>
        <w:rPr>
          <w:sz w:val="22"/>
          <w:szCs w:val="22"/>
        </w:rPr>
      </w:pPr>
    </w:p>
    <w:p w14:paraId="798FBEF1" w14:textId="057A861C" w:rsidR="007818C5" w:rsidRPr="006B5F14" w:rsidRDefault="007818C5" w:rsidP="007818C5">
      <w:pPr>
        <w:pStyle w:val="Heading1"/>
        <w:contextualSpacing w:val="0"/>
        <w:rPr>
          <w:rFonts w:ascii="Arial" w:hAnsi="Arial" w:cs="Arial"/>
          <w:sz w:val="22"/>
          <w:szCs w:val="22"/>
        </w:rPr>
      </w:pPr>
      <w:r w:rsidRPr="006B5F14">
        <w:rPr>
          <w:sz w:val="22"/>
          <w:szCs w:val="22"/>
        </w:rPr>
        <w:t>[</w:t>
      </w:r>
      <w:r w:rsidRPr="006B5F14">
        <w:rPr>
          <w:rFonts w:ascii="Arial" w:hAnsi="Arial"/>
          <w:sz w:val="22"/>
          <w:szCs w:val="22"/>
        </w:rPr>
        <w:t>Placements non traditionnels 101]</w:t>
      </w:r>
    </w:p>
    <w:p w14:paraId="7D58D16F" w14:textId="59188592" w:rsidR="007818C5" w:rsidRPr="006B5F14" w:rsidRDefault="007818C5" w:rsidP="007818C5">
      <w:pPr>
        <w:spacing w:line="240" w:lineRule="auto"/>
        <w:rPr>
          <w:sz w:val="22"/>
          <w:szCs w:val="22"/>
        </w:rPr>
      </w:pPr>
      <w:r w:rsidRPr="006B5F14">
        <w:rPr>
          <w:sz w:val="22"/>
          <w:szCs w:val="22"/>
        </w:rPr>
        <w:t>[</w:t>
      </w:r>
      <w:r w:rsidR="006B5F14" w:rsidRPr="006B5F14">
        <w:rPr>
          <w:sz w:val="22"/>
          <w:szCs w:val="22"/>
        </w:rPr>
        <w:t xml:space="preserve">Michael </w:t>
      </w:r>
      <w:proofErr w:type="spellStart"/>
      <w:r w:rsidR="006B5F14" w:rsidRPr="006B5F14">
        <w:rPr>
          <w:sz w:val="22"/>
          <w:szCs w:val="22"/>
        </w:rPr>
        <w:t>Sager</w:t>
      </w:r>
      <w:proofErr w:type="spellEnd"/>
      <w:r w:rsidR="006B5F14" w:rsidRPr="006B5F14">
        <w:rPr>
          <w:sz w:val="22"/>
          <w:szCs w:val="22"/>
        </w:rPr>
        <w:t xml:space="preserve">, </w:t>
      </w:r>
      <w:r w:rsidRPr="006B5F14">
        <w:rPr>
          <w:sz w:val="22"/>
          <w:szCs w:val="22"/>
        </w:rPr>
        <w:t xml:space="preserve">Vice-président, </w:t>
      </w:r>
      <w:proofErr w:type="spellStart"/>
      <w:r w:rsidRPr="006B5F14">
        <w:rPr>
          <w:sz w:val="22"/>
          <w:szCs w:val="22"/>
        </w:rPr>
        <w:t>Multiclasse</w:t>
      </w:r>
      <w:proofErr w:type="spellEnd"/>
      <w:r w:rsidRPr="006B5F14">
        <w:rPr>
          <w:sz w:val="22"/>
          <w:szCs w:val="22"/>
        </w:rPr>
        <w:t xml:space="preserve"> d’actifs et gestion des devises, Gestion d’actifs CIBC]</w:t>
      </w:r>
    </w:p>
    <w:p w14:paraId="48EE2949" w14:textId="77777777" w:rsidR="007818C5" w:rsidRPr="006B5F14" w:rsidRDefault="007818C5" w:rsidP="00DA0B76">
      <w:pPr>
        <w:spacing w:line="240" w:lineRule="auto"/>
        <w:rPr>
          <w:sz w:val="22"/>
          <w:szCs w:val="22"/>
        </w:rPr>
      </w:pPr>
    </w:p>
    <w:p w14:paraId="192C07F5" w14:textId="2296DC9D" w:rsidR="00912B5F" w:rsidRPr="006B5F14" w:rsidRDefault="00DA0B76" w:rsidP="00DA0B76">
      <w:pPr>
        <w:spacing w:line="240" w:lineRule="auto"/>
        <w:rPr>
          <w:sz w:val="22"/>
          <w:szCs w:val="22"/>
        </w:rPr>
      </w:pPr>
      <w:r w:rsidRPr="006B5F14">
        <w:rPr>
          <w:sz w:val="22"/>
          <w:szCs w:val="22"/>
        </w:rPr>
        <w:t>Le terme « alternatif » englobe une vaste mosaïque de catégories d’actif et de stratégies des marchés publics et privés. Les catégories d’actif vont des marchandises et des devises, très liquides, aux catégories d’actifs moins liquides, comme le capital d’investissement, les titres de créance, l’immobilier et l’infrastructure.</w:t>
      </w:r>
    </w:p>
    <w:p w14:paraId="109A301B" w14:textId="063430B6" w:rsidR="007818C5" w:rsidRPr="006B5F14" w:rsidRDefault="007818C5" w:rsidP="00DA0B76">
      <w:pPr>
        <w:spacing w:line="240" w:lineRule="auto"/>
        <w:rPr>
          <w:sz w:val="22"/>
          <w:szCs w:val="22"/>
        </w:rPr>
      </w:pPr>
    </w:p>
    <w:p w14:paraId="1F676E1D" w14:textId="77777777" w:rsidR="007818C5" w:rsidRPr="006B5F14" w:rsidRDefault="007818C5" w:rsidP="007818C5">
      <w:pPr>
        <w:spacing w:line="240" w:lineRule="auto"/>
        <w:rPr>
          <w:sz w:val="22"/>
          <w:szCs w:val="22"/>
        </w:rPr>
      </w:pPr>
      <w:r w:rsidRPr="006B5F14">
        <w:rPr>
          <w:sz w:val="22"/>
          <w:szCs w:val="22"/>
        </w:rPr>
        <w:t>[Catégories d’actif alternatives</w:t>
      </w:r>
    </w:p>
    <w:p w14:paraId="5DF823E1" w14:textId="77777777" w:rsidR="007818C5" w:rsidRPr="006B5F14" w:rsidRDefault="007818C5" w:rsidP="007818C5">
      <w:pPr>
        <w:spacing w:line="240" w:lineRule="auto"/>
        <w:rPr>
          <w:sz w:val="22"/>
          <w:szCs w:val="22"/>
        </w:rPr>
      </w:pPr>
      <w:r w:rsidRPr="006B5F14">
        <w:rPr>
          <w:sz w:val="22"/>
          <w:szCs w:val="22"/>
        </w:rPr>
        <w:t xml:space="preserve">Actifs liquides : </w:t>
      </w:r>
    </w:p>
    <w:p w14:paraId="1385444F" w14:textId="77777777" w:rsidR="007818C5" w:rsidRPr="006B5F14" w:rsidRDefault="007818C5" w:rsidP="007818C5">
      <w:pPr>
        <w:spacing w:line="240" w:lineRule="auto"/>
        <w:rPr>
          <w:sz w:val="22"/>
          <w:szCs w:val="22"/>
        </w:rPr>
      </w:pPr>
      <w:r w:rsidRPr="006B5F14">
        <w:rPr>
          <w:sz w:val="22"/>
          <w:szCs w:val="22"/>
        </w:rPr>
        <w:t>- Marchandises</w:t>
      </w:r>
    </w:p>
    <w:p w14:paraId="7A9A4ECE" w14:textId="77777777" w:rsidR="007818C5" w:rsidRPr="006B5F14" w:rsidRDefault="007818C5" w:rsidP="007818C5">
      <w:pPr>
        <w:spacing w:line="240" w:lineRule="auto"/>
        <w:rPr>
          <w:sz w:val="22"/>
          <w:szCs w:val="22"/>
        </w:rPr>
      </w:pPr>
      <w:r w:rsidRPr="006B5F14">
        <w:rPr>
          <w:sz w:val="22"/>
          <w:szCs w:val="22"/>
        </w:rPr>
        <w:t>- Devises</w:t>
      </w:r>
    </w:p>
    <w:p w14:paraId="0CCE3950" w14:textId="77777777" w:rsidR="007818C5" w:rsidRPr="006B5F14" w:rsidRDefault="007818C5" w:rsidP="007818C5">
      <w:pPr>
        <w:spacing w:line="240" w:lineRule="auto"/>
        <w:rPr>
          <w:sz w:val="22"/>
          <w:szCs w:val="22"/>
        </w:rPr>
      </w:pPr>
      <w:r w:rsidRPr="006B5F14">
        <w:rPr>
          <w:sz w:val="22"/>
          <w:szCs w:val="22"/>
        </w:rPr>
        <w:t>Actifs non liquides :</w:t>
      </w:r>
    </w:p>
    <w:p w14:paraId="5E796AEE" w14:textId="77777777" w:rsidR="007818C5" w:rsidRPr="006B5F14" w:rsidRDefault="007818C5" w:rsidP="007818C5">
      <w:pPr>
        <w:spacing w:line="240" w:lineRule="auto"/>
        <w:rPr>
          <w:sz w:val="22"/>
          <w:szCs w:val="22"/>
        </w:rPr>
      </w:pPr>
      <w:r w:rsidRPr="006B5F14">
        <w:rPr>
          <w:sz w:val="22"/>
          <w:szCs w:val="22"/>
        </w:rPr>
        <w:t>- Capital d’investissement et titres de créance</w:t>
      </w:r>
    </w:p>
    <w:p w14:paraId="7308277E" w14:textId="77777777" w:rsidR="007818C5" w:rsidRPr="006B5F14" w:rsidRDefault="007818C5" w:rsidP="007818C5">
      <w:pPr>
        <w:spacing w:line="240" w:lineRule="auto"/>
        <w:rPr>
          <w:sz w:val="22"/>
          <w:szCs w:val="22"/>
        </w:rPr>
      </w:pPr>
      <w:r w:rsidRPr="006B5F14">
        <w:rPr>
          <w:sz w:val="22"/>
          <w:szCs w:val="22"/>
        </w:rPr>
        <w:t>- Immobilier</w:t>
      </w:r>
    </w:p>
    <w:p w14:paraId="1B3D72BD" w14:textId="1C1495F9" w:rsidR="007818C5" w:rsidRPr="006B5F14" w:rsidRDefault="007818C5" w:rsidP="00DA0B76">
      <w:pPr>
        <w:spacing w:line="240" w:lineRule="auto"/>
        <w:rPr>
          <w:sz w:val="22"/>
          <w:szCs w:val="22"/>
        </w:rPr>
      </w:pPr>
      <w:r w:rsidRPr="006B5F14">
        <w:rPr>
          <w:sz w:val="22"/>
          <w:szCs w:val="22"/>
        </w:rPr>
        <w:t>- Infrastructure]</w:t>
      </w:r>
    </w:p>
    <w:p w14:paraId="608FF644" w14:textId="675FF6DE" w:rsidR="00912B5F" w:rsidRPr="006B5F14" w:rsidRDefault="00912B5F" w:rsidP="00DA0B76">
      <w:pPr>
        <w:spacing w:line="240" w:lineRule="auto"/>
        <w:rPr>
          <w:sz w:val="22"/>
          <w:szCs w:val="22"/>
        </w:rPr>
      </w:pPr>
    </w:p>
    <w:p w14:paraId="67957C82" w14:textId="2E33A6E1" w:rsidR="00DA0B76" w:rsidRPr="006B5F14" w:rsidRDefault="00DA0B76" w:rsidP="00DA0B76">
      <w:pPr>
        <w:spacing w:line="240" w:lineRule="auto"/>
        <w:rPr>
          <w:sz w:val="22"/>
          <w:szCs w:val="22"/>
        </w:rPr>
      </w:pPr>
      <w:r w:rsidRPr="006B5F14">
        <w:rPr>
          <w:sz w:val="22"/>
          <w:szCs w:val="22"/>
        </w:rPr>
        <w:t>Les stratégies alternatives quant à elles permettent aux investisseurs de mettre en œuvre, dans leurs portefeuilles, toutes leurs connaissances des placements au moyen de positions acheteur et vendeur dans différentes catégories d’actif et entre celles-ci, plutôt que de les limiter à des positions acheteur comme le fait une solution de placement traditionnelle.</w:t>
      </w:r>
    </w:p>
    <w:p w14:paraId="0E95D41E" w14:textId="24F7363A" w:rsidR="007818C5" w:rsidRPr="006B5F14" w:rsidRDefault="007818C5" w:rsidP="00DA0B76">
      <w:pPr>
        <w:spacing w:line="240" w:lineRule="auto"/>
        <w:rPr>
          <w:sz w:val="22"/>
          <w:szCs w:val="22"/>
        </w:rPr>
      </w:pPr>
    </w:p>
    <w:p w14:paraId="74264A77" w14:textId="77777777" w:rsidR="007818C5" w:rsidRPr="006B5F14" w:rsidRDefault="007818C5" w:rsidP="007818C5">
      <w:pPr>
        <w:spacing w:line="240" w:lineRule="auto"/>
        <w:rPr>
          <w:sz w:val="22"/>
          <w:szCs w:val="22"/>
        </w:rPr>
      </w:pPr>
      <w:r w:rsidRPr="006B5F14">
        <w:rPr>
          <w:sz w:val="22"/>
          <w:szCs w:val="22"/>
        </w:rPr>
        <w:t>[Stratégies alternatives</w:t>
      </w:r>
    </w:p>
    <w:p w14:paraId="7C03AB11" w14:textId="77777777" w:rsidR="007818C5" w:rsidRPr="006B5F14" w:rsidRDefault="007818C5" w:rsidP="007818C5">
      <w:pPr>
        <w:spacing w:line="240" w:lineRule="auto"/>
        <w:rPr>
          <w:sz w:val="22"/>
          <w:szCs w:val="22"/>
        </w:rPr>
      </w:pPr>
      <w:r w:rsidRPr="006B5F14">
        <w:rPr>
          <w:sz w:val="22"/>
          <w:szCs w:val="22"/>
        </w:rPr>
        <w:t>Stratégies liquides :</w:t>
      </w:r>
    </w:p>
    <w:p w14:paraId="33C6A47C" w14:textId="77777777" w:rsidR="007818C5" w:rsidRPr="006B5F14" w:rsidRDefault="007818C5" w:rsidP="007818C5">
      <w:pPr>
        <w:spacing w:line="240" w:lineRule="auto"/>
        <w:rPr>
          <w:sz w:val="22"/>
          <w:szCs w:val="22"/>
        </w:rPr>
      </w:pPr>
      <w:r w:rsidRPr="006B5F14">
        <w:rPr>
          <w:sz w:val="22"/>
          <w:szCs w:val="22"/>
        </w:rPr>
        <w:t>- Stratégies multiples/Rendement absolu</w:t>
      </w:r>
    </w:p>
    <w:p w14:paraId="66A105E2" w14:textId="77777777" w:rsidR="007818C5" w:rsidRPr="006B5F14" w:rsidRDefault="007818C5" w:rsidP="007818C5">
      <w:pPr>
        <w:spacing w:line="240" w:lineRule="auto"/>
        <w:rPr>
          <w:sz w:val="22"/>
          <w:szCs w:val="22"/>
        </w:rPr>
      </w:pPr>
      <w:r w:rsidRPr="006B5F14">
        <w:rPr>
          <w:sz w:val="22"/>
          <w:szCs w:val="22"/>
        </w:rPr>
        <w:t xml:space="preserve">- </w:t>
      </w:r>
      <w:proofErr w:type="spellStart"/>
      <w:r w:rsidRPr="006B5F14">
        <w:rPr>
          <w:sz w:val="22"/>
          <w:szCs w:val="22"/>
        </w:rPr>
        <w:t>Macrofonds</w:t>
      </w:r>
      <w:proofErr w:type="spellEnd"/>
      <w:r w:rsidRPr="006B5F14">
        <w:rPr>
          <w:sz w:val="22"/>
          <w:szCs w:val="22"/>
        </w:rPr>
        <w:t xml:space="preserve"> mondiaux</w:t>
      </w:r>
    </w:p>
    <w:p w14:paraId="4A6B8AF7" w14:textId="77777777" w:rsidR="007818C5" w:rsidRPr="006B5F14" w:rsidRDefault="007818C5" w:rsidP="007818C5">
      <w:pPr>
        <w:spacing w:line="240" w:lineRule="auto"/>
        <w:rPr>
          <w:sz w:val="22"/>
          <w:szCs w:val="22"/>
        </w:rPr>
      </w:pPr>
      <w:r w:rsidRPr="006B5F14">
        <w:rPr>
          <w:sz w:val="22"/>
          <w:szCs w:val="22"/>
        </w:rPr>
        <w:t>- Stratégies axées sur les événements</w:t>
      </w:r>
    </w:p>
    <w:p w14:paraId="1ABEF3BC" w14:textId="77777777" w:rsidR="007818C5" w:rsidRPr="006B5F14" w:rsidRDefault="007818C5" w:rsidP="007818C5">
      <w:pPr>
        <w:spacing w:line="240" w:lineRule="auto"/>
        <w:rPr>
          <w:sz w:val="22"/>
          <w:szCs w:val="22"/>
        </w:rPr>
      </w:pPr>
      <w:r w:rsidRPr="006B5F14">
        <w:rPr>
          <w:sz w:val="22"/>
          <w:szCs w:val="22"/>
        </w:rPr>
        <w:t>- Stratégies d’obligations sans contraintes</w:t>
      </w:r>
    </w:p>
    <w:p w14:paraId="2A992A25" w14:textId="77777777" w:rsidR="007818C5" w:rsidRPr="006B5F14" w:rsidRDefault="007818C5" w:rsidP="007818C5">
      <w:pPr>
        <w:spacing w:line="240" w:lineRule="auto"/>
        <w:rPr>
          <w:sz w:val="22"/>
          <w:szCs w:val="22"/>
        </w:rPr>
      </w:pPr>
      <w:r w:rsidRPr="006B5F14">
        <w:rPr>
          <w:sz w:val="22"/>
          <w:szCs w:val="22"/>
        </w:rPr>
        <w:t>- Approche d’actions neutre au marché</w:t>
      </w:r>
    </w:p>
    <w:p w14:paraId="50F2A5C8" w14:textId="77777777" w:rsidR="007818C5" w:rsidRPr="006B5F14" w:rsidRDefault="007818C5" w:rsidP="007818C5">
      <w:pPr>
        <w:spacing w:line="240" w:lineRule="auto"/>
        <w:rPr>
          <w:sz w:val="22"/>
          <w:szCs w:val="22"/>
        </w:rPr>
      </w:pPr>
      <w:r w:rsidRPr="006B5F14">
        <w:rPr>
          <w:sz w:val="22"/>
          <w:szCs w:val="22"/>
        </w:rPr>
        <w:t>- Positions acheteur/vendeur sur actions]</w:t>
      </w:r>
    </w:p>
    <w:p w14:paraId="07CEC96B" w14:textId="77777777" w:rsidR="007818C5" w:rsidRPr="006B5F14" w:rsidRDefault="007818C5" w:rsidP="007818C5">
      <w:pPr>
        <w:spacing w:line="240" w:lineRule="auto"/>
        <w:rPr>
          <w:sz w:val="22"/>
          <w:szCs w:val="22"/>
        </w:rPr>
      </w:pPr>
    </w:p>
    <w:p w14:paraId="5E0DC4ED" w14:textId="36E0FF57" w:rsidR="00E852EB" w:rsidRPr="006B5F14" w:rsidRDefault="00E852EB" w:rsidP="00DA0B76">
      <w:pPr>
        <w:spacing w:line="240" w:lineRule="auto"/>
        <w:rPr>
          <w:sz w:val="22"/>
          <w:szCs w:val="22"/>
        </w:rPr>
      </w:pPr>
      <w:r w:rsidRPr="006B5F14">
        <w:rPr>
          <w:sz w:val="22"/>
          <w:szCs w:val="22"/>
        </w:rPr>
        <w:t>[</w:t>
      </w:r>
      <w:proofErr w:type="gramStart"/>
      <w:r w:rsidRPr="006B5F14">
        <w:rPr>
          <w:sz w:val="22"/>
          <w:szCs w:val="22"/>
        </w:rPr>
        <w:t>photo</w:t>
      </w:r>
      <w:proofErr w:type="gramEnd"/>
      <w:r w:rsidRPr="006B5F14">
        <w:rPr>
          <w:sz w:val="22"/>
          <w:szCs w:val="22"/>
        </w:rPr>
        <w:t xml:space="preserve"> d’un gratte-ciel]</w:t>
      </w:r>
    </w:p>
    <w:p w14:paraId="69AE835D" w14:textId="77777777" w:rsidR="00E852EB" w:rsidRPr="006B5F14" w:rsidRDefault="00E852EB" w:rsidP="00DA0B76">
      <w:pPr>
        <w:spacing w:line="240" w:lineRule="auto"/>
        <w:rPr>
          <w:sz w:val="22"/>
          <w:szCs w:val="22"/>
        </w:rPr>
      </w:pPr>
    </w:p>
    <w:p w14:paraId="3AE812CE" w14:textId="51489CA7" w:rsidR="007818C5" w:rsidRPr="006B5F14" w:rsidRDefault="007818C5" w:rsidP="00DA0B76">
      <w:pPr>
        <w:spacing w:line="240" w:lineRule="auto"/>
        <w:rPr>
          <w:sz w:val="22"/>
          <w:szCs w:val="22"/>
        </w:rPr>
      </w:pPr>
      <w:r w:rsidRPr="006B5F14">
        <w:rPr>
          <w:sz w:val="22"/>
          <w:szCs w:val="22"/>
        </w:rPr>
        <w:t>[Pourquoi les investisseurs et les conseillers devraient-ils envisager d’utiliser des solutions alternatives dans un portefeuille?]</w:t>
      </w:r>
    </w:p>
    <w:p w14:paraId="6CD6687B" w14:textId="77777777" w:rsidR="00DA0B76" w:rsidRPr="006B5F14" w:rsidRDefault="00DA0B76" w:rsidP="00DA0B76">
      <w:pPr>
        <w:spacing w:line="240" w:lineRule="auto"/>
        <w:rPr>
          <w:sz w:val="22"/>
          <w:szCs w:val="22"/>
        </w:rPr>
      </w:pPr>
    </w:p>
    <w:p w14:paraId="1444DD46" w14:textId="77DC3B34" w:rsidR="00EC785D" w:rsidRPr="006B5F14" w:rsidRDefault="00DA0B76" w:rsidP="00DA0B76">
      <w:pPr>
        <w:spacing w:line="240" w:lineRule="auto"/>
        <w:rPr>
          <w:sz w:val="22"/>
          <w:szCs w:val="22"/>
        </w:rPr>
      </w:pPr>
      <w:r w:rsidRPr="006B5F14">
        <w:rPr>
          <w:sz w:val="22"/>
          <w:szCs w:val="22"/>
        </w:rPr>
        <w:t xml:space="preserve">Les placements alternatifs procurent aux investisseurs une exposition à un plus large éventail de risques et de rendements que les placements qui s’appuient uniquement sur des solutions traditionnelles d’actions et de titres à revenu fixe. Plus de choix signifie une plus grande </w:t>
      </w:r>
      <w:r w:rsidRPr="006B5F14">
        <w:rPr>
          <w:sz w:val="22"/>
          <w:szCs w:val="22"/>
        </w:rPr>
        <w:lastRenderedPageBreak/>
        <w:t>diversification du portefeuille, ce qui peut aider à atténuer le risque de baisse des marchés boursiers et à stabiliser la trajectoire des rendements.</w:t>
      </w:r>
    </w:p>
    <w:p w14:paraId="263AA9C1" w14:textId="77777777" w:rsidR="00EC785D" w:rsidRPr="006B5F14" w:rsidRDefault="00EC785D" w:rsidP="00DA0B76">
      <w:pPr>
        <w:spacing w:line="240" w:lineRule="auto"/>
        <w:rPr>
          <w:sz w:val="22"/>
          <w:szCs w:val="22"/>
        </w:rPr>
      </w:pPr>
    </w:p>
    <w:p w14:paraId="2F79A0B2" w14:textId="52644F6B" w:rsidR="007818C5" w:rsidRPr="006B5F14" w:rsidRDefault="00DA0B76" w:rsidP="00DA0B76">
      <w:pPr>
        <w:spacing w:line="240" w:lineRule="auto"/>
        <w:rPr>
          <w:sz w:val="22"/>
          <w:szCs w:val="22"/>
        </w:rPr>
      </w:pPr>
      <w:r w:rsidRPr="006B5F14">
        <w:rPr>
          <w:sz w:val="22"/>
          <w:szCs w:val="22"/>
        </w:rPr>
        <w:t>Les placements alternatifs sont des compléments, et non des substituts.</w:t>
      </w:r>
    </w:p>
    <w:p w14:paraId="44583E91" w14:textId="77777777" w:rsidR="007818C5" w:rsidRPr="006B5F14" w:rsidRDefault="007818C5" w:rsidP="00DA0B76">
      <w:pPr>
        <w:spacing w:line="240" w:lineRule="auto"/>
        <w:rPr>
          <w:sz w:val="22"/>
          <w:szCs w:val="22"/>
        </w:rPr>
      </w:pPr>
    </w:p>
    <w:p w14:paraId="086516B2" w14:textId="29247239" w:rsidR="007818C5" w:rsidRPr="006B5F14" w:rsidRDefault="007818C5" w:rsidP="007818C5">
      <w:pPr>
        <w:spacing w:line="240" w:lineRule="auto"/>
        <w:rPr>
          <w:sz w:val="22"/>
          <w:szCs w:val="22"/>
        </w:rPr>
      </w:pPr>
      <w:r w:rsidRPr="006B5F14">
        <w:rPr>
          <w:sz w:val="22"/>
          <w:szCs w:val="22"/>
        </w:rPr>
        <w:t xml:space="preserve">[Les solutions alternatives sont complémentaires] </w:t>
      </w:r>
    </w:p>
    <w:p w14:paraId="763EBA16" w14:textId="5F75E5D6" w:rsidR="007818C5" w:rsidRPr="006B5F14" w:rsidRDefault="007818C5" w:rsidP="007818C5">
      <w:pPr>
        <w:spacing w:line="240" w:lineRule="auto"/>
        <w:rPr>
          <w:sz w:val="22"/>
          <w:szCs w:val="22"/>
        </w:rPr>
      </w:pPr>
    </w:p>
    <w:p w14:paraId="48FF28B8" w14:textId="6626F21A" w:rsidR="007818C5" w:rsidRPr="006B5F14" w:rsidRDefault="007818C5" w:rsidP="007818C5">
      <w:pPr>
        <w:spacing w:line="240" w:lineRule="auto"/>
        <w:rPr>
          <w:sz w:val="22"/>
          <w:szCs w:val="22"/>
        </w:rPr>
      </w:pPr>
      <w:r w:rsidRPr="006B5F14">
        <w:rPr>
          <w:sz w:val="22"/>
          <w:szCs w:val="22"/>
        </w:rPr>
        <w:t>[</w:t>
      </w:r>
      <w:proofErr w:type="gramStart"/>
      <w:r w:rsidRPr="006B5F14">
        <w:rPr>
          <w:sz w:val="22"/>
          <w:szCs w:val="22"/>
        </w:rPr>
        <w:t>photo</w:t>
      </w:r>
      <w:proofErr w:type="gramEnd"/>
      <w:r w:rsidRPr="006B5F14">
        <w:rPr>
          <w:sz w:val="22"/>
          <w:szCs w:val="22"/>
        </w:rPr>
        <w:t xml:space="preserve"> d’une main écrivant avec un stylet sur une tablette]</w:t>
      </w:r>
    </w:p>
    <w:p w14:paraId="7F22C95A" w14:textId="77777777" w:rsidR="007818C5" w:rsidRPr="006B5F14" w:rsidRDefault="007818C5" w:rsidP="007818C5">
      <w:pPr>
        <w:spacing w:line="240" w:lineRule="auto"/>
        <w:rPr>
          <w:sz w:val="22"/>
          <w:szCs w:val="22"/>
        </w:rPr>
      </w:pPr>
    </w:p>
    <w:p w14:paraId="7E495373" w14:textId="77777777" w:rsidR="00F12D1F" w:rsidRPr="006B5F14" w:rsidRDefault="00DA0B76" w:rsidP="00DA0B76">
      <w:pPr>
        <w:spacing w:line="240" w:lineRule="auto"/>
        <w:rPr>
          <w:sz w:val="22"/>
          <w:szCs w:val="22"/>
        </w:rPr>
      </w:pPr>
      <w:r w:rsidRPr="006B5F14">
        <w:rPr>
          <w:sz w:val="22"/>
          <w:szCs w:val="22"/>
        </w:rPr>
        <w:t>Notre défi consiste à déterminer la meilleure façon de combiner toutes ces occasions dans un portefeuille plus optimal. Chaque placement alternatif offre quelque chose de distinct et de complémentaire. Le capital d’investissement offre des rendements plus élevés que les titres de participation, mais en contrepartie d’une liquidité moindre.</w:t>
      </w:r>
    </w:p>
    <w:p w14:paraId="293EE38E" w14:textId="2F9D98D2" w:rsidR="00F12D1F" w:rsidRPr="006B5F14" w:rsidRDefault="00F12D1F" w:rsidP="00DA0B76">
      <w:pPr>
        <w:spacing w:line="240" w:lineRule="auto"/>
        <w:rPr>
          <w:sz w:val="22"/>
          <w:szCs w:val="22"/>
        </w:rPr>
      </w:pPr>
    </w:p>
    <w:p w14:paraId="06FDB3A3" w14:textId="77777777" w:rsidR="00F12D1F" w:rsidRPr="006B5F14" w:rsidRDefault="00F12D1F" w:rsidP="00F12D1F">
      <w:pPr>
        <w:spacing w:line="240" w:lineRule="auto"/>
        <w:rPr>
          <w:sz w:val="22"/>
          <w:szCs w:val="22"/>
        </w:rPr>
      </w:pPr>
      <w:r w:rsidRPr="006B5F14">
        <w:rPr>
          <w:sz w:val="22"/>
          <w:szCs w:val="22"/>
        </w:rPr>
        <w:t>[Capital d’investissement</w:t>
      </w:r>
    </w:p>
    <w:p w14:paraId="4DE12631" w14:textId="77777777" w:rsidR="00F12D1F" w:rsidRPr="006B5F14" w:rsidRDefault="00F12D1F" w:rsidP="00F12D1F">
      <w:pPr>
        <w:spacing w:line="240" w:lineRule="auto"/>
        <w:rPr>
          <w:sz w:val="22"/>
          <w:szCs w:val="22"/>
        </w:rPr>
      </w:pPr>
      <w:r w:rsidRPr="006B5F14">
        <w:rPr>
          <w:sz w:val="22"/>
          <w:szCs w:val="22"/>
        </w:rPr>
        <w:t>- Offre des rendements attendus supérieurs à ceux des marchés boursiers</w:t>
      </w:r>
    </w:p>
    <w:p w14:paraId="4BFC8269" w14:textId="2A791E09" w:rsidR="00F12D1F" w:rsidRPr="006B5F14" w:rsidRDefault="00F12D1F" w:rsidP="00DA0B76">
      <w:pPr>
        <w:spacing w:line="240" w:lineRule="auto"/>
        <w:rPr>
          <w:sz w:val="22"/>
          <w:szCs w:val="22"/>
        </w:rPr>
      </w:pPr>
      <w:r w:rsidRPr="006B5F14">
        <w:rPr>
          <w:sz w:val="22"/>
          <w:szCs w:val="22"/>
        </w:rPr>
        <w:t>- En contrepartie d’une liquidité moindre]</w:t>
      </w:r>
    </w:p>
    <w:p w14:paraId="31FC1AD1" w14:textId="77777777" w:rsidR="00F12D1F" w:rsidRPr="006B5F14" w:rsidRDefault="00F12D1F" w:rsidP="00DA0B76">
      <w:pPr>
        <w:spacing w:line="240" w:lineRule="auto"/>
        <w:rPr>
          <w:sz w:val="22"/>
          <w:szCs w:val="22"/>
        </w:rPr>
      </w:pPr>
    </w:p>
    <w:p w14:paraId="134475BE" w14:textId="77777777" w:rsidR="00F12D1F" w:rsidRPr="006B5F14" w:rsidRDefault="00DA0B76" w:rsidP="00DA0B76">
      <w:pPr>
        <w:spacing w:line="240" w:lineRule="auto"/>
        <w:rPr>
          <w:sz w:val="22"/>
          <w:szCs w:val="22"/>
        </w:rPr>
      </w:pPr>
      <w:r w:rsidRPr="006B5F14">
        <w:rPr>
          <w:sz w:val="22"/>
          <w:szCs w:val="22"/>
        </w:rPr>
        <w:t>L’immobilier et l’infrastructure permettent d’accroître le revenu ainsi que de mieux couvrir les risques d’inflation, tandis que les stratégies multi-actifs peuvent procurer des avantages en matière de diversification qui contribuent à stabiliser le profil des rendements attendus à long terme.</w:t>
      </w:r>
    </w:p>
    <w:p w14:paraId="0CEE8B77" w14:textId="77777777" w:rsidR="00F12D1F" w:rsidRPr="006B5F14" w:rsidRDefault="00F12D1F" w:rsidP="00DA0B76">
      <w:pPr>
        <w:spacing w:line="240" w:lineRule="auto"/>
        <w:rPr>
          <w:sz w:val="22"/>
          <w:szCs w:val="22"/>
        </w:rPr>
      </w:pPr>
    </w:p>
    <w:p w14:paraId="4E095A84" w14:textId="77777777" w:rsidR="00F12D1F" w:rsidRPr="006B5F14" w:rsidRDefault="00F12D1F" w:rsidP="00F12D1F">
      <w:pPr>
        <w:spacing w:line="240" w:lineRule="auto"/>
        <w:rPr>
          <w:sz w:val="22"/>
          <w:szCs w:val="22"/>
        </w:rPr>
      </w:pPr>
      <w:r w:rsidRPr="006B5F14">
        <w:rPr>
          <w:sz w:val="22"/>
          <w:szCs w:val="22"/>
        </w:rPr>
        <w:t>[Immobilier et infrastructure</w:t>
      </w:r>
    </w:p>
    <w:p w14:paraId="57E258D0" w14:textId="77777777" w:rsidR="00F12D1F" w:rsidRPr="006B5F14" w:rsidRDefault="00F12D1F" w:rsidP="00F12D1F">
      <w:pPr>
        <w:spacing w:line="240" w:lineRule="auto"/>
        <w:rPr>
          <w:sz w:val="22"/>
          <w:szCs w:val="22"/>
        </w:rPr>
      </w:pPr>
      <w:r w:rsidRPr="006B5F14">
        <w:rPr>
          <w:sz w:val="22"/>
          <w:szCs w:val="22"/>
        </w:rPr>
        <w:t>- Possibilité d’accroître le revenu</w:t>
      </w:r>
    </w:p>
    <w:p w14:paraId="2175FBC1" w14:textId="77777777" w:rsidR="00F12D1F" w:rsidRPr="006B5F14" w:rsidRDefault="00F12D1F" w:rsidP="00F12D1F">
      <w:pPr>
        <w:spacing w:line="240" w:lineRule="auto"/>
        <w:rPr>
          <w:sz w:val="22"/>
          <w:szCs w:val="22"/>
        </w:rPr>
      </w:pPr>
      <w:r w:rsidRPr="006B5F14">
        <w:rPr>
          <w:sz w:val="22"/>
          <w:szCs w:val="22"/>
        </w:rPr>
        <w:t>- Plus grande capacité à couvrir les risques d’inflation</w:t>
      </w:r>
    </w:p>
    <w:p w14:paraId="4647ECEF" w14:textId="77777777" w:rsidR="00F12D1F" w:rsidRPr="006B5F14" w:rsidRDefault="00F12D1F" w:rsidP="00F12D1F">
      <w:pPr>
        <w:spacing w:line="240" w:lineRule="auto"/>
        <w:rPr>
          <w:sz w:val="22"/>
          <w:szCs w:val="22"/>
        </w:rPr>
      </w:pPr>
    </w:p>
    <w:p w14:paraId="50597426" w14:textId="77777777" w:rsidR="00F12D1F" w:rsidRPr="006B5F14" w:rsidRDefault="00F12D1F" w:rsidP="00F12D1F">
      <w:pPr>
        <w:spacing w:line="240" w:lineRule="auto"/>
        <w:rPr>
          <w:sz w:val="22"/>
          <w:szCs w:val="22"/>
        </w:rPr>
      </w:pPr>
      <w:r w:rsidRPr="006B5F14">
        <w:rPr>
          <w:sz w:val="22"/>
          <w:szCs w:val="22"/>
        </w:rPr>
        <w:t>Stratégies multi-actifs</w:t>
      </w:r>
    </w:p>
    <w:p w14:paraId="12C9C227" w14:textId="77777777" w:rsidR="00F12D1F" w:rsidRPr="006B5F14" w:rsidRDefault="00F12D1F" w:rsidP="00F12D1F">
      <w:pPr>
        <w:spacing w:line="240" w:lineRule="auto"/>
        <w:rPr>
          <w:sz w:val="22"/>
          <w:szCs w:val="22"/>
        </w:rPr>
      </w:pPr>
      <w:r w:rsidRPr="006B5F14">
        <w:rPr>
          <w:sz w:val="22"/>
          <w:szCs w:val="22"/>
        </w:rPr>
        <w:t>- Avantages en matière de diversification</w:t>
      </w:r>
    </w:p>
    <w:p w14:paraId="612A1EAB" w14:textId="77777777" w:rsidR="00F12D1F" w:rsidRPr="006B5F14" w:rsidRDefault="00F12D1F" w:rsidP="00F12D1F">
      <w:pPr>
        <w:spacing w:line="240" w:lineRule="auto"/>
        <w:rPr>
          <w:sz w:val="22"/>
          <w:szCs w:val="22"/>
        </w:rPr>
      </w:pPr>
      <w:proofErr w:type="gramStart"/>
      <w:r w:rsidRPr="006B5F14">
        <w:rPr>
          <w:sz w:val="22"/>
          <w:szCs w:val="22"/>
        </w:rPr>
        <w:t>qui</w:t>
      </w:r>
      <w:proofErr w:type="gramEnd"/>
      <w:r w:rsidRPr="006B5F14">
        <w:rPr>
          <w:sz w:val="22"/>
          <w:szCs w:val="22"/>
        </w:rPr>
        <w:t xml:space="preserve"> contribuent à stabiliser le profil</w:t>
      </w:r>
    </w:p>
    <w:p w14:paraId="79CED497" w14:textId="74F6F3E7" w:rsidR="00F12D1F" w:rsidRPr="006B5F14" w:rsidRDefault="00F12D1F" w:rsidP="00DA0B76">
      <w:pPr>
        <w:spacing w:line="240" w:lineRule="auto"/>
        <w:rPr>
          <w:sz w:val="22"/>
          <w:szCs w:val="22"/>
        </w:rPr>
      </w:pPr>
      <w:proofErr w:type="gramStart"/>
      <w:r w:rsidRPr="006B5F14">
        <w:rPr>
          <w:sz w:val="22"/>
          <w:szCs w:val="22"/>
        </w:rPr>
        <w:t>des</w:t>
      </w:r>
      <w:proofErr w:type="gramEnd"/>
      <w:r w:rsidRPr="006B5F14">
        <w:rPr>
          <w:sz w:val="22"/>
          <w:szCs w:val="22"/>
        </w:rPr>
        <w:t xml:space="preserve"> rendements attendus à long terme]</w:t>
      </w:r>
    </w:p>
    <w:p w14:paraId="423F48AA" w14:textId="77777777" w:rsidR="00F12D1F" w:rsidRPr="006B5F14" w:rsidRDefault="00F12D1F" w:rsidP="00DA0B76">
      <w:pPr>
        <w:spacing w:line="240" w:lineRule="auto"/>
        <w:rPr>
          <w:sz w:val="22"/>
          <w:szCs w:val="22"/>
        </w:rPr>
      </w:pPr>
    </w:p>
    <w:p w14:paraId="29DC2CBB" w14:textId="77777777" w:rsidR="00F12D1F" w:rsidRPr="006B5F14" w:rsidRDefault="00DA0B76" w:rsidP="00DA0B76">
      <w:pPr>
        <w:spacing w:line="240" w:lineRule="auto"/>
        <w:rPr>
          <w:sz w:val="22"/>
          <w:szCs w:val="22"/>
        </w:rPr>
      </w:pPr>
      <w:r w:rsidRPr="006B5F14">
        <w:rPr>
          <w:sz w:val="22"/>
          <w:szCs w:val="22"/>
        </w:rPr>
        <w:t>Un placement alternatif ne convient pas nécessairement à tous les investisseurs.</w:t>
      </w:r>
    </w:p>
    <w:p w14:paraId="47C5D49F" w14:textId="68AC3C77" w:rsidR="00F12D1F" w:rsidRPr="006B5F14" w:rsidRDefault="00F12D1F" w:rsidP="00DA0B76">
      <w:pPr>
        <w:spacing w:line="240" w:lineRule="auto"/>
        <w:rPr>
          <w:sz w:val="22"/>
          <w:szCs w:val="22"/>
        </w:rPr>
      </w:pPr>
    </w:p>
    <w:p w14:paraId="32989F30" w14:textId="5E6A8666" w:rsidR="00F12D1F" w:rsidRPr="006B5F14" w:rsidRDefault="00F12D1F" w:rsidP="00DA0B76">
      <w:pPr>
        <w:spacing w:line="240" w:lineRule="auto"/>
        <w:rPr>
          <w:sz w:val="22"/>
          <w:szCs w:val="22"/>
        </w:rPr>
      </w:pPr>
      <w:r w:rsidRPr="006B5F14">
        <w:rPr>
          <w:sz w:val="22"/>
          <w:szCs w:val="22"/>
        </w:rPr>
        <w:t>[Un placement alternatif ne convient pas nécessairement à tous les investisseurs.]</w:t>
      </w:r>
    </w:p>
    <w:p w14:paraId="37B2D564" w14:textId="62B12B1A" w:rsidR="00F12D1F" w:rsidRPr="006B5F14" w:rsidRDefault="00F12D1F" w:rsidP="00DA0B76">
      <w:pPr>
        <w:spacing w:line="240" w:lineRule="auto"/>
        <w:rPr>
          <w:sz w:val="22"/>
          <w:szCs w:val="22"/>
        </w:rPr>
      </w:pPr>
    </w:p>
    <w:p w14:paraId="41CF731D" w14:textId="79B7187A" w:rsidR="00F12D1F" w:rsidRPr="006B5F14" w:rsidRDefault="00F12D1F" w:rsidP="00DA0B76">
      <w:pPr>
        <w:spacing w:line="240" w:lineRule="auto"/>
        <w:rPr>
          <w:sz w:val="22"/>
          <w:szCs w:val="22"/>
        </w:rPr>
      </w:pPr>
      <w:r w:rsidRPr="006B5F14">
        <w:rPr>
          <w:sz w:val="22"/>
          <w:szCs w:val="22"/>
        </w:rPr>
        <w:t>[</w:t>
      </w:r>
      <w:proofErr w:type="gramStart"/>
      <w:r w:rsidRPr="006B5F14">
        <w:rPr>
          <w:sz w:val="22"/>
          <w:szCs w:val="22"/>
        </w:rPr>
        <w:t>une</w:t>
      </w:r>
      <w:proofErr w:type="gramEnd"/>
      <w:r w:rsidRPr="006B5F14">
        <w:rPr>
          <w:sz w:val="22"/>
          <w:szCs w:val="22"/>
        </w:rPr>
        <w:t xml:space="preserve"> femme d’un certain âge assise chez elle et regardant un écran d’ordinateur]</w:t>
      </w:r>
    </w:p>
    <w:p w14:paraId="7AF6C9E4" w14:textId="77777777" w:rsidR="00F12D1F" w:rsidRPr="006B5F14" w:rsidRDefault="00F12D1F" w:rsidP="00DA0B76">
      <w:pPr>
        <w:spacing w:line="240" w:lineRule="auto"/>
        <w:rPr>
          <w:sz w:val="22"/>
          <w:szCs w:val="22"/>
        </w:rPr>
      </w:pPr>
    </w:p>
    <w:p w14:paraId="72639F69" w14:textId="7B7E6949" w:rsidR="00DA0B76" w:rsidRPr="006B5F14" w:rsidRDefault="00DA0B76" w:rsidP="00DA0B76">
      <w:pPr>
        <w:spacing w:line="240" w:lineRule="auto"/>
        <w:rPr>
          <w:sz w:val="22"/>
          <w:szCs w:val="22"/>
        </w:rPr>
      </w:pPr>
      <w:r w:rsidRPr="006B5F14">
        <w:rPr>
          <w:sz w:val="22"/>
          <w:szCs w:val="22"/>
        </w:rPr>
        <w:t>Mais lorsque nous déterminons comment accroître efficacement l’éventail des placements en ajoutant des placements alternatifs à notre exposition traditionnelle au marché boursier, il est probable que les résultats à long terme du portefeuille soient meilleurs.</w:t>
      </w:r>
    </w:p>
    <w:p w14:paraId="3B9A0DDB" w14:textId="2012599C" w:rsidR="00E852EB" w:rsidRPr="006B5F14" w:rsidRDefault="00E852EB" w:rsidP="00DA0B76">
      <w:pPr>
        <w:spacing w:line="240" w:lineRule="auto"/>
        <w:rPr>
          <w:sz w:val="22"/>
          <w:szCs w:val="22"/>
        </w:rPr>
      </w:pPr>
    </w:p>
    <w:p w14:paraId="7B048159" w14:textId="21F41755" w:rsidR="00E852EB" w:rsidRPr="006B5F14" w:rsidRDefault="00E852EB" w:rsidP="00DA0B76">
      <w:pPr>
        <w:spacing w:line="240" w:lineRule="auto"/>
        <w:rPr>
          <w:sz w:val="22"/>
          <w:szCs w:val="22"/>
        </w:rPr>
      </w:pPr>
      <w:r w:rsidRPr="006B5F14">
        <w:rPr>
          <w:sz w:val="22"/>
          <w:szCs w:val="22"/>
        </w:rPr>
        <w:t>[</w:t>
      </w:r>
      <w:proofErr w:type="gramStart"/>
      <w:r w:rsidRPr="006B5F14">
        <w:rPr>
          <w:sz w:val="22"/>
          <w:szCs w:val="22"/>
        </w:rPr>
        <w:t>photo</w:t>
      </w:r>
      <w:proofErr w:type="gramEnd"/>
      <w:r w:rsidRPr="006B5F14">
        <w:rPr>
          <w:sz w:val="22"/>
          <w:szCs w:val="22"/>
        </w:rPr>
        <w:t xml:space="preserve"> d’un immeuble moderne]</w:t>
      </w:r>
    </w:p>
    <w:p w14:paraId="2C2FED26" w14:textId="45A99968" w:rsidR="00E852EB" w:rsidRPr="006B5F14" w:rsidRDefault="00E852EB" w:rsidP="00DA0B76">
      <w:pPr>
        <w:spacing w:line="240" w:lineRule="auto"/>
        <w:rPr>
          <w:sz w:val="22"/>
          <w:szCs w:val="22"/>
        </w:rPr>
      </w:pPr>
    </w:p>
    <w:p w14:paraId="166EF304" w14:textId="396D97D3" w:rsidR="00E852EB" w:rsidRPr="006B5F14" w:rsidRDefault="00E852EB" w:rsidP="00DA0B76">
      <w:pPr>
        <w:spacing w:line="240" w:lineRule="auto"/>
        <w:rPr>
          <w:sz w:val="22"/>
          <w:szCs w:val="22"/>
        </w:rPr>
      </w:pPr>
      <w:r w:rsidRPr="006B5F14">
        <w:rPr>
          <w:sz w:val="22"/>
          <w:szCs w:val="22"/>
        </w:rPr>
        <w:t>[Comment un investisseur ou un conseiller utiliserait-il des solutions alternatives dans un portefeuille?]</w:t>
      </w:r>
    </w:p>
    <w:p w14:paraId="683576AB" w14:textId="6616710F" w:rsidR="00E852EB" w:rsidRPr="006B5F14" w:rsidRDefault="00E852EB" w:rsidP="00DA0B76">
      <w:pPr>
        <w:spacing w:line="240" w:lineRule="auto"/>
        <w:rPr>
          <w:sz w:val="22"/>
          <w:szCs w:val="22"/>
        </w:rPr>
      </w:pPr>
    </w:p>
    <w:p w14:paraId="3F7C3B0C" w14:textId="3DF3EB0E" w:rsidR="00DA0B76" w:rsidRPr="006B5F14" w:rsidRDefault="00DA0B76" w:rsidP="00DA0B76">
      <w:pPr>
        <w:spacing w:line="240" w:lineRule="auto"/>
        <w:rPr>
          <w:sz w:val="22"/>
          <w:szCs w:val="22"/>
        </w:rPr>
      </w:pPr>
      <w:r w:rsidRPr="006B5F14">
        <w:rPr>
          <w:sz w:val="22"/>
          <w:szCs w:val="22"/>
        </w:rPr>
        <w:t>Il n’existe pas de portefeuille universel. Les investisseurs s’y prendront de différentes manières et réserveront différents montants pour investir dans des placements alternatifs en fonction de leurs objectifs, de leur sensibilité aux divers risques et de la répartition de leur portefeuille de départ.</w:t>
      </w:r>
    </w:p>
    <w:p w14:paraId="1BF203D1" w14:textId="77777777" w:rsidR="00DA0B76" w:rsidRPr="006B5F14" w:rsidRDefault="00DA0B76" w:rsidP="00DA0B76">
      <w:pPr>
        <w:spacing w:line="240" w:lineRule="auto"/>
        <w:rPr>
          <w:sz w:val="22"/>
          <w:szCs w:val="22"/>
        </w:rPr>
      </w:pPr>
    </w:p>
    <w:p w14:paraId="5BBDF5C6" w14:textId="20726163" w:rsidR="00E852EB" w:rsidRPr="006B5F14" w:rsidRDefault="00DA0B76" w:rsidP="00DA0B76">
      <w:pPr>
        <w:spacing w:line="240" w:lineRule="auto"/>
        <w:rPr>
          <w:sz w:val="22"/>
          <w:szCs w:val="22"/>
        </w:rPr>
      </w:pPr>
      <w:r w:rsidRPr="006B5F14">
        <w:rPr>
          <w:sz w:val="22"/>
          <w:szCs w:val="22"/>
        </w:rPr>
        <w:t>Ceux qui se concentrent sur les solutions de titres à revenu fixe de base peuvent se tourner vers les placements alternatifs pour diversifier les risques de taux d’intérêt et d’inflation ainsi qu’accroître le revenu et les rendements attendus.</w:t>
      </w:r>
    </w:p>
    <w:p w14:paraId="5F0ECC49" w14:textId="66414D99" w:rsidR="00E852EB" w:rsidRPr="006B5F14" w:rsidRDefault="00E852EB" w:rsidP="00DA0B76">
      <w:pPr>
        <w:spacing w:line="240" w:lineRule="auto"/>
        <w:rPr>
          <w:sz w:val="22"/>
          <w:szCs w:val="22"/>
        </w:rPr>
      </w:pPr>
      <w:r w:rsidRPr="006B5F14">
        <w:rPr>
          <w:sz w:val="22"/>
          <w:szCs w:val="22"/>
        </w:rPr>
        <w:t>[</w:t>
      </w:r>
      <w:proofErr w:type="gramStart"/>
      <w:r w:rsidRPr="006B5F14">
        <w:rPr>
          <w:sz w:val="22"/>
          <w:szCs w:val="22"/>
        </w:rPr>
        <w:t>photo</w:t>
      </w:r>
      <w:proofErr w:type="gramEnd"/>
      <w:r w:rsidRPr="006B5F14">
        <w:rPr>
          <w:sz w:val="22"/>
          <w:szCs w:val="22"/>
        </w:rPr>
        <w:t xml:space="preserve"> de la Réserve fédérale américaine]</w:t>
      </w:r>
    </w:p>
    <w:p w14:paraId="59D9EB51" w14:textId="77777777" w:rsidR="00E852EB" w:rsidRPr="006B5F14" w:rsidRDefault="00E852EB" w:rsidP="00DA0B76">
      <w:pPr>
        <w:spacing w:line="240" w:lineRule="auto"/>
        <w:rPr>
          <w:sz w:val="22"/>
          <w:szCs w:val="22"/>
        </w:rPr>
      </w:pPr>
    </w:p>
    <w:p w14:paraId="3A3E0E30" w14:textId="77777777" w:rsidR="00E852EB" w:rsidRPr="006B5F14" w:rsidRDefault="00E852EB" w:rsidP="00E852EB">
      <w:pPr>
        <w:spacing w:line="240" w:lineRule="auto"/>
        <w:rPr>
          <w:sz w:val="22"/>
          <w:szCs w:val="22"/>
        </w:rPr>
      </w:pPr>
      <w:r w:rsidRPr="006B5F14">
        <w:rPr>
          <w:sz w:val="22"/>
          <w:szCs w:val="22"/>
        </w:rPr>
        <w:t>[Titres à revenu fixe de base :</w:t>
      </w:r>
    </w:p>
    <w:p w14:paraId="79B31CC7" w14:textId="77777777" w:rsidR="00E852EB" w:rsidRPr="006B5F14" w:rsidRDefault="00E852EB" w:rsidP="00E852EB">
      <w:pPr>
        <w:spacing w:line="240" w:lineRule="auto"/>
        <w:rPr>
          <w:sz w:val="22"/>
          <w:szCs w:val="22"/>
        </w:rPr>
      </w:pPr>
    </w:p>
    <w:p w14:paraId="6763FA39" w14:textId="77777777" w:rsidR="00E852EB" w:rsidRPr="006B5F14" w:rsidRDefault="00E852EB" w:rsidP="00E852EB">
      <w:pPr>
        <w:spacing w:line="240" w:lineRule="auto"/>
        <w:rPr>
          <w:sz w:val="22"/>
          <w:szCs w:val="22"/>
        </w:rPr>
      </w:pPr>
      <w:r w:rsidRPr="006B5F14">
        <w:rPr>
          <w:sz w:val="22"/>
          <w:szCs w:val="22"/>
        </w:rPr>
        <w:t>- Diversification des risques de taux d’intérêt et d’inflation</w:t>
      </w:r>
    </w:p>
    <w:p w14:paraId="01834756" w14:textId="24544D90" w:rsidR="00E852EB" w:rsidRPr="006B5F14" w:rsidRDefault="00E852EB" w:rsidP="00E852EB">
      <w:pPr>
        <w:spacing w:line="240" w:lineRule="auto"/>
        <w:rPr>
          <w:sz w:val="22"/>
          <w:szCs w:val="22"/>
        </w:rPr>
      </w:pPr>
      <w:r w:rsidRPr="006B5F14">
        <w:rPr>
          <w:sz w:val="22"/>
          <w:szCs w:val="22"/>
        </w:rPr>
        <w:t>- Hausse du revenu et des rendements attendus]</w:t>
      </w:r>
    </w:p>
    <w:p w14:paraId="5130644E" w14:textId="77777777" w:rsidR="00E852EB" w:rsidRPr="006B5F14" w:rsidRDefault="00E852EB" w:rsidP="00E852EB">
      <w:pPr>
        <w:spacing w:line="240" w:lineRule="auto"/>
        <w:rPr>
          <w:sz w:val="22"/>
          <w:szCs w:val="22"/>
        </w:rPr>
      </w:pPr>
    </w:p>
    <w:p w14:paraId="62C9764F" w14:textId="28630DDC" w:rsidR="00E852EB" w:rsidRPr="006B5F14" w:rsidRDefault="00DA0B76" w:rsidP="00DA0B76">
      <w:pPr>
        <w:spacing w:line="240" w:lineRule="auto"/>
        <w:rPr>
          <w:sz w:val="22"/>
          <w:szCs w:val="22"/>
        </w:rPr>
      </w:pPr>
      <w:r w:rsidRPr="006B5F14">
        <w:rPr>
          <w:sz w:val="22"/>
          <w:szCs w:val="22"/>
        </w:rPr>
        <w:t>De plus, les solutions alternatives multi-stratégies peuvent procurer à ces investisseurs une source de rendement diversifiée sans accroître de beaucoup la volatilité du portefeuille.</w:t>
      </w:r>
    </w:p>
    <w:p w14:paraId="7B178477" w14:textId="5041B760" w:rsidR="007774E4" w:rsidRPr="006B5F14" w:rsidRDefault="007774E4" w:rsidP="00DA0B76">
      <w:pPr>
        <w:spacing w:line="240" w:lineRule="auto"/>
        <w:rPr>
          <w:sz w:val="22"/>
          <w:szCs w:val="22"/>
        </w:rPr>
      </w:pPr>
    </w:p>
    <w:p w14:paraId="0424B851" w14:textId="6D93D85A" w:rsidR="007774E4" w:rsidRPr="006B5F14" w:rsidRDefault="007774E4" w:rsidP="00DA0B76">
      <w:pPr>
        <w:spacing w:line="240" w:lineRule="auto"/>
        <w:rPr>
          <w:sz w:val="22"/>
          <w:szCs w:val="22"/>
        </w:rPr>
      </w:pPr>
      <w:r w:rsidRPr="006B5F14">
        <w:rPr>
          <w:sz w:val="22"/>
          <w:szCs w:val="22"/>
        </w:rPr>
        <w:t>[</w:t>
      </w:r>
      <w:proofErr w:type="gramStart"/>
      <w:r w:rsidRPr="006B5F14">
        <w:rPr>
          <w:sz w:val="22"/>
          <w:szCs w:val="22"/>
        </w:rPr>
        <w:t>graphique</w:t>
      </w:r>
      <w:proofErr w:type="gramEnd"/>
      <w:r w:rsidRPr="006B5F14">
        <w:rPr>
          <w:sz w:val="22"/>
          <w:szCs w:val="22"/>
        </w:rPr>
        <w:t xml:space="preserve"> linéaire]</w:t>
      </w:r>
    </w:p>
    <w:p w14:paraId="76313706" w14:textId="77777777" w:rsidR="00E852EB" w:rsidRPr="006B5F14" w:rsidRDefault="00E852EB" w:rsidP="00DA0B76">
      <w:pPr>
        <w:spacing w:line="240" w:lineRule="auto"/>
        <w:rPr>
          <w:sz w:val="22"/>
          <w:szCs w:val="22"/>
        </w:rPr>
      </w:pPr>
    </w:p>
    <w:p w14:paraId="46E608B0" w14:textId="77777777" w:rsidR="00E852EB" w:rsidRPr="006B5F14" w:rsidRDefault="00E852EB" w:rsidP="00E852EB">
      <w:pPr>
        <w:spacing w:line="240" w:lineRule="auto"/>
        <w:rPr>
          <w:sz w:val="22"/>
          <w:szCs w:val="22"/>
        </w:rPr>
      </w:pPr>
      <w:r w:rsidRPr="006B5F14">
        <w:rPr>
          <w:sz w:val="22"/>
          <w:szCs w:val="22"/>
        </w:rPr>
        <w:t>[Solutions alternatives multi-stratégies :</w:t>
      </w:r>
    </w:p>
    <w:p w14:paraId="273864A1" w14:textId="3EB2C001" w:rsidR="00E852EB" w:rsidRPr="006B5F14" w:rsidRDefault="00E852EB" w:rsidP="00DA0B76">
      <w:pPr>
        <w:spacing w:line="240" w:lineRule="auto"/>
        <w:rPr>
          <w:sz w:val="22"/>
          <w:szCs w:val="22"/>
        </w:rPr>
      </w:pPr>
      <w:r w:rsidRPr="006B5F14">
        <w:rPr>
          <w:sz w:val="22"/>
          <w:szCs w:val="22"/>
        </w:rPr>
        <w:t>- Peuvent procurer une source de rendement diversifiée sans accroître de beaucoup la volatilité du portefeuille]</w:t>
      </w:r>
    </w:p>
    <w:p w14:paraId="7D8DE062" w14:textId="77777777" w:rsidR="00E852EB" w:rsidRPr="006B5F14" w:rsidRDefault="00E852EB" w:rsidP="00DA0B76">
      <w:pPr>
        <w:spacing w:line="240" w:lineRule="auto"/>
        <w:rPr>
          <w:sz w:val="22"/>
          <w:szCs w:val="22"/>
        </w:rPr>
      </w:pPr>
    </w:p>
    <w:p w14:paraId="418A5E57" w14:textId="429A53C5" w:rsidR="00DA0B76" w:rsidRPr="006B5F14" w:rsidRDefault="00DA0B76" w:rsidP="00DA0B76">
      <w:pPr>
        <w:spacing w:line="240" w:lineRule="auto"/>
        <w:rPr>
          <w:sz w:val="22"/>
          <w:szCs w:val="22"/>
        </w:rPr>
      </w:pPr>
      <w:r w:rsidRPr="006B5F14">
        <w:rPr>
          <w:sz w:val="22"/>
          <w:szCs w:val="22"/>
        </w:rPr>
        <w:t>Les investisseurs axés sur les actions peuvent se tourner vers le capital-investissement ou l’immobilier pour accroître les rendements attendus.</w:t>
      </w:r>
    </w:p>
    <w:p w14:paraId="358C9744" w14:textId="77777777" w:rsidR="007774E4" w:rsidRPr="006B5F14" w:rsidRDefault="007774E4" w:rsidP="00DA0B76">
      <w:pPr>
        <w:spacing w:line="240" w:lineRule="auto"/>
        <w:rPr>
          <w:sz w:val="22"/>
          <w:szCs w:val="22"/>
        </w:rPr>
      </w:pPr>
    </w:p>
    <w:p w14:paraId="3A193A45" w14:textId="79A23BC8" w:rsidR="00DA0B76" w:rsidRPr="006B5F14" w:rsidRDefault="007774E4" w:rsidP="00DA0B76">
      <w:pPr>
        <w:spacing w:line="240" w:lineRule="auto"/>
        <w:rPr>
          <w:sz w:val="22"/>
          <w:szCs w:val="22"/>
        </w:rPr>
      </w:pPr>
      <w:r w:rsidRPr="006B5F14">
        <w:rPr>
          <w:sz w:val="22"/>
          <w:szCs w:val="22"/>
        </w:rPr>
        <w:t>[</w:t>
      </w:r>
      <w:proofErr w:type="gramStart"/>
      <w:r w:rsidRPr="006B5F14">
        <w:rPr>
          <w:sz w:val="22"/>
          <w:szCs w:val="22"/>
        </w:rPr>
        <w:t>photo</w:t>
      </w:r>
      <w:proofErr w:type="gramEnd"/>
      <w:r w:rsidRPr="006B5F14">
        <w:rPr>
          <w:sz w:val="22"/>
          <w:szCs w:val="22"/>
        </w:rPr>
        <w:t xml:space="preserve"> de l’immeuble de la Bourse de Toronto]</w:t>
      </w:r>
    </w:p>
    <w:p w14:paraId="5FDC5546" w14:textId="77777777" w:rsidR="007774E4" w:rsidRPr="006B5F14" w:rsidRDefault="007774E4" w:rsidP="00DA0B76">
      <w:pPr>
        <w:spacing w:line="240" w:lineRule="auto"/>
        <w:rPr>
          <w:sz w:val="22"/>
          <w:szCs w:val="22"/>
        </w:rPr>
      </w:pPr>
    </w:p>
    <w:p w14:paraId="0FF6142E" w14:textId="77777777" w:rsidR="007774E4" w:rsidRPr="006B5F14" w:rsidRDefault="007774E4" w:rsidP="007774E4">
      <w:pPr>
        <w:spacing w:line="240" w:lineRule="auto"/>
        <w:rPr>
          <w:sz w:val="22"/>
          <w:szCs w:val="22"/>
        </w:rPr>
      </w:pPr>
      <w:r w:rsidRPr="006B5F14">
        <w:rPr>
          <w:sz w:val="22"/>
          <w:szCs w:val="22"/>
        </w:rPr>
        <w:t>[Investisseurs axés sur les actions :</w:t>
      </w:r>
    </w:p>
    <w:p w14:paraId="6E70D4D7" w14:textId="77777777" w:rsidR="007774E4" w:rsidRPr="006B5F14" w:rsidRDefault="007774E4" w:rsidP="007774E4">
      <w:pPr>
        <w:spacing w:line="240" w:lineRule="auto"/>
        <w:rPr>
          <w:sz w:val="22"/>
          <w:szCs w:val="22"/>
        </w:rPr>
      </w:pPr>
      <w:r w:rsidRPr="006B5F14">
        <w:rPr>
          <w:sz w:val="22"/>
          <w:szCs w:val="22"/>
        </w:rPr>
        <w:t>– Possibilité de se tourner vers le capital-investissement ou l’immobilier pour accroître les rendements attendus]</w:t>
      </w:r>
    </w:p>
    <w:p w14:paraId="25DA0206" w14:textId="77777777" w:rsidR="007774E4" w:rsidRPr="006B5F14" w:rsidRDefault="007774E4" w:rsidP="00DA0B76">
      <w:pPr>
        <w:spacing w:line="240" w:lineRule="auto"/>
        <w:rPr>
          <w:sz w:val="22"/>
          <w:szCs w:val="22"/>
        </w:rPr>
      </w:pPr>
    </w:p>
    <w:p w14:paraId="2C1875CE" w14:textId="02604CAE" w:rsidR="007774E4" w:rsidRPr="006B5F14" w:rsidRDefault="00DA0B76" w:rsidP="00DA0B76">
      <w:pPr>
        <w:spacing w:line="240" w:lineRule="auto"/>
        <w:rPr>
          <w:sz w:val="22"/>
          <w:szCs w:val="22"/>
        </w:rPr>
      </w:pPr>
      <w:r w:rsidRPr="006B5F14">
        <w:rPr>
          <w:sz w:val="22"/>
          <w:szCs w:val="22"/>
        </w:rPr>
        <w:t>L’immobilier peut aussi générer un revenu prévisible et leur offrir à une autre façon de couvrir les risques d’inflation.</w:t>
      </w:r>
    </w:p>
    <w:p w14:paraId="436A5067" w14:textId="609B6B2A" w:rsidR="007774E4" w:rsidRPr="006B5F14" w:rsidRDefault="007774E4" w:rsidP="00DA0B76">
      <w:pPr>
        <w:spacing w:line="240" w:lineRule="auto"/>
        <w:rPr>
          <w:sz w:val="22"/>
          <w:szCs w:val="22"/>
        </w:rPr>
      </w:pPr>
    </w:p>
    <w:p w14:paraId="456B22BE" w14:textId="17A93BB5" w:rsidR="007774E4" w:rsidRPr="006B5F14" w:rsidRDefault="007774E4" w:rsidP="00DA0B76">
      <w:pPr>
        <w:spacing w:line="240" w:lineRule="auto"/>
        <w:rPr>
          <w:sz w:val="22"/>
          <w:szCs w:val="22"/>
        </w:rPr>
      </w:pPr>
      <w:r w:rsidRPr="006B5F14">
        <w:rPr>
          <w:sz w:val="22"/>
          <w:szCs w:val="22"/>
        </w:rPr>
        <w:t>[</w:t>
      </w:r>
      <w:proofErr w:type="gramStart"/>
      <w:r w:rsidRPr="006B5F14">
        <w:rPr>
          <w:sz w:val="22"/>
          <w:szCs w:val="22"/>
        </w:rPr>
        <w:t>photo</w:t>
      </w:r>
      <w:proofErr w:type="gramEnd"/>
      <w:r w:rsidRPr="006B5F14">
        <w:rPr>
          <w:sz w:val="22"/>
          <w:szCs w:val="22"/>
        </w:rPr>
        <w:t xml:space="preserve"> d’une maison moderne au bord de l’eau]</w:t>
      </w:r>
    </w:p>
    <w:p w14:paraId="6D21B3B8" w14:textId="77777777" w:rsidR="007774E4" w:rsidRPr="006B5F14" w:rsidRDefault="007774E4" w:rsidP="00DA0B76">
      <w:pPr>
        <w:spacing w:line="240" w:lineRule="auto"/>
        <w:rPr>
          <w:sz w:val="22"/>
          <w:szCs w:val="22"/>
        </w:rPr>
      </w:pPr>
    </w:p>
    <w:p w14:paraId="6692850E" w14:textId="77777777" w:rsidR="007774E4" w:rsidRPr="006B5F14" w:rsidRDefault="007774E4" w:rsidP="007774E4">
      <w:pPr>
        <w:spacing w:line="240" w:lineRule="auto"/>
        <w:rPr>
          <w:sz w:val="22"/>
          <w:szCs w:val="22"/>
        </w:rPr>
      </w:pPr>
      <w:r w:rsidRPr="006B5F14">
        <w:rPr>
          <w:sz w:val="22"/>
          <w:szCs w:val="22"/>
        </w:rPr>
        <w:t>[Immobilier :</w:t>
      </w:r>
    </w:p>
    <w:p w14:paraId="1E075277" w14:textId="77777777" w:rsidR="007774E4" w:rsidRPr="006B5F14" w:rsidRDefault="007774E4" w:rsidP="007774E4">
      <w:pPr>
        <w:spacing w:line="240" w:lineRule="auto"/>
        <w:rPr>
          <w:sz w:val="22"/>
          <w:szCs w:val="22"/>
        </w:rPr>
      </w:pPr>
      <w:r w:rsidRPr="006B5F14">
        <w:rPr>
          <w:sz w:val="22"/>
          <w:szCs w:val="22"/>
        </w:rPr>
        <w:t>- Possibilité de générer un revenu prévisible</w:t>
      </w:r>
    </w:p>
    <w:p w14:paraId="19F353AF" w14:textId="26DE19BF" w:rsidR="007774E4" w:rsidRPr="006B5F14" w:rsidRDefault="007774E4" w:rsidP="007774E4">
      <w:pPr>
        <w:spacing w:line="240" w:lineRule="auto"/>
        <w:rPr>
          <w:sz w:val="22"/>
          <w:szCs w:val="22"/>
        </w:rPr>
      </w:pPr>
      <w:r w:rsidRPr="006B5F14">
        <w:rPr>
          <w:sz w:val="22"/>
          <w:szCs w:val="22"/>
        </w:rPr>
        <w:t>- Permet de couvrir les risques d’inflation]</w:t>
      </w:r>
    </w:p>
    <w:p w14:paraId="318E7E91" w14:textId="77777777" w:rsidR="007774E4" w:rsidRPr="006B5F14" w:rsidRDefault="007774E4" w:rsidP="007774E4">
      <w:pPr>
        <w:spacing w:line="240" w:lineRule="auto"/>
        <w:rPr>
          <w:sz w:val="22"/>
          <w:szCs w:val="22"/>
        </w:rPr>
      </w:pPr>
    </w:p>
    <w:p w14:paraId="66ADABF8" w14:textId="64F8C283" w:rsidR="00DA0B76" w:rsidRPr="006B5F14" w:rsidRDefault="00DA0B76" w:rsidP="00DA0B76">
      <w:pPr>
        <w:spacing w:line="240" w:lineRule="auto"/>
        <w:rPr>
          <w:sz w:val="22"/>
          <w:szCs w:val="22"/>
        </w:rPr>
      </w:pPr>
      <w:r w:rsidRPr="006B5F14">
        <w:rPr>
          <w:sz w:val="22"/>
          <w:szCs w:val="22"/>
        </w:rPr>
        <w:t>De plus, les stratégies multi-actifs peuvent servir à diversifier le risque de croissance macroéconomique, qui est généralement présent dans un portefeuille axé sur les actions.</w:t>
      </w:r>
    </w:p>
    <w:p w14:paraId="364B0EC1" w14:textId="7881E2EB" w:rsidR="007774E4" w:rsidRPr="006B5F14" w:rsidRDefault="007774E4" w:rsidP="00DA0B76">
      <w:pPr>
        <w:spacing w:line="240" w:lineRule="auto"/>
        <w:rPr>
          <w:sz w:val="22"/>
          <w:szCs w:val="22"/>
        </w:rPr>
      </w:pPr>
    </w:p>
    <w:p w14:paraId="29EB4549" w14:textId="41CDDB5C" w:rsidR="007774E4" w:rsidRPr="006B5F14" w:rsidRDefault="007774E4" w:rsidP="00DA0B76">
      <w:pPr>
        <w:spacing w:line="240" w:lineRule="auto"/>
        <w:rPr>
          <w:sz w:val="22"/>
          <w:szCs w:val="22"/>
        </w:rPr>
      </w:pPr>
      <w:r w:rsidRPr="006B5F14">
        <w:rPr>
          <w:sz w:val="22"/>
          <w:szCs w:val="22"/>
        </w:rPr>
        <w:t>[</w:t>
      </w:r>
      <w:proofErr w:type="gramStart"/>
      <w:r w:rsidRPr="006B5F14">
        <w:rPr>
          <w:sz w:val="22"/>
          <w:szCs w:val="22"/>
        </w:rPr>
        <w:t>photo</w:t>
      </w:r>
      <w:proofErr w:type="gramEnd"/>
      <w:r w:rsidRPr="006B5F14">
        <w:rPr>
          <w:sz w:val="22"/>
          <w:szCs w:val="22"/>
        </w:rPr>
        <w:t xml:space="preserve"> d’un immeuble moderne]</w:t>
      </w:r>
    </w:p>
    <w:p w14:paraId="4FC5B23F" w14:textId="6E540954" w:rsidR="007774E4" w:rsidRPr="006B5F14" w:rsidRDefault="007774E4" w:rsidP="00DA0B76">
      <w:pPr>
        <w:spacing w:line="240" w:lineRule="auto"/>
        <w:rPr>
          <w:sz w:val="22"/>
          <w:szCs w:val="22"/>
        </w:rPr>
      </w:pPr>
    </w:p>
    <w:p w14:paraId="1FD6C4EC" w14:textId="77777777" w:rsidR="007774E4" w:rsidRPr="006B5F14" w:rsidRDefault="007774E4" w:rsidP="007774E4">
      <w:pPr>
        <w:spacing w:line="240" w:lineRule="auto"/>
        <w:rPr>
          <w:sz w:val="22"/>
          <w:szCs w:val="22"/>
        </w:rPr>
      </w:pPr>
      <w:r w:rsidRPr="006B5F14">
        <w:rPr>
          <w:sz w:val="22"/>
          <w:szCs w:val="22"/>
        </w:rPr>
        <w:t>[Stratégies multi-actifs :</w:t>
      </w:r>
    </w:p>
    <w:p w14:paraId="0D4D5ADE" w14:textId="77777777" w:rsidR="007774E4" w:rsidRPr="006B5F14" w:rsidRDefault="007774E4" w:rsidP="007774E4">
      <w:pPr>
        <w:spacing w:line="240" w:lineRule="auto"/>
        <w:rPr>
          <w:sz w:val="22"/>
          <w:szCs w:val="22"/>
        </w:rPr>
      </w:pPr>
      <w:r w:rsidRPr="006B5F14">
        <w:rPr>
          <w:sz w:val="22"/>
          <w:szCs w:val="22"/>
        </w:rPr>
        <w:t>- Peuvent diversifier le risque de croissance macroéconomique</w:t>
      </w:r>
    </w:p>
    <w:p w14:paraId="6BA3B4E9" w14:textId="710CB41B" w:rsidR="007774E4" w:rsidRPr="006B5F14" w:rsidRDefault="007774E4" w:rsidP="007774E4">
      <w:pPr>
        <w:spacing w:line="240" w:lineRule="auto"/>
        <w:rPr>
          <w:sz w:val="22"/>
          <w:szCs w:val="22"/>
        </w:rPr>
      </w:pPr>
      <w:proofErr w:type="gramStart"/>
      <w:r w:rsidRPr="006B5F14">
        <w:rPr>
          <w:sz w:val="22"/>
          <w:szCs w:val="22"/>
        </w:rPr>
        <w:t>qui</w:t>
      </w:r>
      <w:proofErr w:type="gramEnd"/>
      <w:r w:rsidRPr="006B5F14">
        <w:rPr>
          <w:sz w:val="22"/>
          <w:szCs w:val="22"/>
        </w:rPr>
        <w:t xml:space="preserve"> est généralement présent dans un portefeuille axé sur les actions]</w:t>
      </w:r>
    </w:p>
    <w:p w14:paraId="0F666466" w14:textId="662668CE" w:rsidR="007774E4" w:rsidRPr="006B5F14" w:rsidRDefault="007774E4" w:rsidP="007774E4">
      <w:pPr>
        <w:spacing w:line="240" w:lineRule="auto"/>
        <w:rPr>
          <w:sz w:val="22"/>
          <w:szCs w:val="22"/>
        </w:rPr>
      </w:pPr>
    </w:p>
    <w:p w14:paraId="6A8F992D" w14:textId="42F19B01" w:rsidR="007774E4" w:rsidRPr="006B5F14" w:rsidRDefault="007774E4" w:rsidP="007774E4">
      <w:pPr>
        <w:spacing w:line="240" w:lineRule="auto"/>
        <w:rPr>
          <w:sz w:val="22"/>
          <w:szCs w:val="22"/>
        </w:rPr>
      </w:pPr>
      <w:r w:rsidRPr="006B5F14">
        <w:rPr>
          <w:sz w:val="22"/>
          <w:szCs w:val="22"/>
        </w:rPr>
        <w:t>[Pourquoi envisager des solutions alternatives?</w:t>
      </w:r>
    </w:p>
    <w:p w14:paraId="49D460CF" w14:textId="7392D12B" w:rsidR="00C54CF3" w:rsidRPr="006B5F14" w:rsidRDefault="00C54CF3" w:rsidP="007774E4">
      <w:pPr>
        <w:spacing w:line="240" w:lineRule="auto"/>
        <w:rPr>
          <w:sz w:val="22"/>
          <w:szCs w:val="22"/>
        </w:rPr>
      </w:pPr>
    </w:p>
    <w:p w14:paraId="626F5502" w14:textId="3F0BCA03" w:rsidR="00C54CF3" w:rsidRPr="006B5F14" w:rsidRDefault="00C54CF3" w:rsidP="007774E4">
      <w:pPr>
        <w:spacing w:line="240" w:lineRule="auto"/>
        <w:rPr>
          <w:sz w:val="22"/>
          <w:szCs w:val="22"/>
        </w:rPr>
      </w:pPr>
      <w:r w:rsidRPr="006B5F14">
        <w:rPr>
          <w:sz w:val="22"/>
          <w:szCs w:val="22"/>
        </w:rPr>
        <w:t>1. Donner aux investisseurs accès à une gamme élargie d’occasions</w:t>
      </w:r>
    </w:p>
    <w:p w14:paraId="422F759A" w14:textId="31BF66B1" w:rsidR="00C54CF3" w:rsidRPr="006B5F14" w:rsidRDefault="00C54CF3" w:rsidP="007774E4">
      <w:pPr>
        <w:spacing w:line="240" w:lineRule="auto"/>
        <w:rPr>
          <w:sz w:val="22"/>
          <w:szCs w:val="22"/>
        </w:rPr>
      </w:pPr>
    </w:p>
    <w:p w14:paraId="16D374A9" w14:textId="4251AF27" w:rsidR="00C54CF3" w:rsidRPr="006B5F14" w:rsidRDefault="00C54CF3" w:rsidP="007774E4">
      <w:pPr>
        <w:spacing w:line="240" w:lineRule="auto"/>
        <w:rPr>
          <w:sz w:val="22"/>
          <w:szCs w:val="22"/>
        </w:rPr>
      </w:pPr>
      <w:r w:rsidRPr="006B5F14">
        <w:rPr>
          <w:sz w:val="22"/>
          <w:szCs w:val="22"/>
        </w:rPr>
        <w:lastRenderedPageBreak/>
        <w:t>2. Ajouter des caractéristiques uniques au profil risque-rendement et contribuer ainsi à diversifier les portefeuilles traditionnels</w:t>
      </w:r>
    </w:p>
    <w:p w14:paraId="52B951BE" w14:textId="2A81D96A" w:rsidR="00C54CF3" w:rsidRPr="006B5F14" w:rsidRDefault="00C54CF3" w:rsidP="007774E4">
      <w:pPr>
        <w:spacing w:line="240" w:lineRule="auto"/>
        <w:rPr>
          <w:sz w:val="22"/>
          <w:szCs w:val="22"/>
        </w:rPr>
      </w:pPr>
    </w:p>
    <w:p w14:paraId="527E86DB" w14:textId="7AD74992" w:rsidR="00C54CF3" w:rsidRPr="006B5F14" w:rsidRDefault="00C54CF3" w:rsidP="007774E4">
      <w:pPr>
        <w:spacing w:line="240" w:lineRule="auto"/>
        <w:rPr>
          <w:sz w:val="22"/>
          <w:szCs w:val="22"/>
        </w:rPr>
      </w:pPr>
      <w:r w:rsidRPr="006B5F14">
        <w:rPr>
          <w:sz w:val="22"/>
          <w:szCs w:val="22"/>
        </w:rPr>
        <w:t>3. Proposer un complément à la répartition de base des actions ou des titres à revenu fixe]</w:t>
      </w:r>
    </w:p>
    <w:p w14:paraId="302E5443" w14:textId="7C63494E" w:rsidR="00C54CF3" w:rsidRPr="006B5F14" w:rsidRDefault="00C54CF3" w:rsidP="007774E4">
      <w:pPr>
        <w:spacing w:line="240" w:lineRule="auto"/>
        <w:rPr>
          <w:sz w:val="22"/>
          <w:szCs w:val="22"/>
        </w:rPr>
      </w:pPr>
    </w:p>
    <w:p w14:paraId="080033AB" w14:textId="6A660B0D" w:rsidR="00C54CF3" w:rsidRPr="006B5F14" w:rsidRDefault="006B5F14" w:rsidP="007774E4">
      <w:pPr>
        <w:spacing w:line="240" w:lineRule="auto"/>
        <w:rPr>
          <w:sz w:val="22"/>
          <w:szCs w:val="22"/>
        </w:rPr>
      </w:pPr>
      <w:r w:rsidRPr="006B5F14">
        <w:rPr>
          <w:sz w:val="22"/>
          <w:szCs w:val="22"/>
        </w:rPr>
        <w:t>[</w:t>
      </w:r>
      <w:r w:rsidR="00C54CF3" w:rsidRPr="006B5F14">
        <w:rPr>
          <w:sz w:val="22"/>
          <w:szCs w:val="22"/>
        </w:rPr>
        <w:t xml:space="preserve">Les opinions exprimées dans le présent document sont celles de Gestion d’actifs CIBC </w:t>
      </w:r>
      <w:proofErr w:type="spellStart"/>
      <w:r w:rsidR="00C54CF3" w:rsidRPr="006B5F14">
        <w:rPr>
          <w:sz w:val="22"/>
          <w:szCs w:val="22"/>
        </w:rPr>
        <w:t>inc.</w:t>
      </w:r>
      <w:proofErr w:type="spellEnd"/>
      <w:r w:rsidR="00C54CF3" w:rsidRPr="006B5F14">
        <w:rPr>
          <w:sz w:val="22"/>
          <w:szCs w:val="22"/>
        </w:rPr>
        <w:t xml:space="preserve"> et peuvent changer en tout temps. Gestion d’actifs CIBC </w:t>
      </w:r>
      <w:proofErr w:type="spellStart"/>
      <w:r w:rsidR="00C54CF3" w:rsidRPr="006B5F14">
        <w:rPr>
          <w:sz w:val="22"/>
          <w:szCs w:val="22"/>
        </w:rPr>
        <w:t>inc.</w:t>
      </w:r>
      <w:proofErr w:type="spellEnd"/>
      <w:r w:rsidR="00C54CF3" w:rsidRPr="006B5F14">
        <w:rPr>
          <w:sz w:val="22"/>
          <w:szCs w:val="22"/>
        </w:rPr>
        <w:t xml:space="preserve"> n’assume aucune obligation ni responsabilité quant à la mise à jour de ces opinions. Le présent document vise à donner des renseignements généraux et ne vise aucunement à </w:t>
      </w:r>
      <w:proofErr w:type="gramStart"/>
      <w:r w:rsidR="00C54CF3" w:rsidRPr="006B5F14">
        <w:rPr>
          <w:sz w:val="22"/>
          <w:szCs w:val="22"/>
        </w:rPr>
        <w:t>donner</w:t>
      </w:r>
      <w:proofErr w:type="gramEnd"/>
      <w:r w:rsidR="00C54CF3" w:rsidRPr="006B5F14">
        <w:rPr>
          <w:sz w:val="22"/>
          <w:szCs w:val="22"/>
        </w:rPr>
        <w:t xml:space="preserve"> des conseils financiers, de placement, fiscaux, juridiques ou comptables. Il ne constitue ni une offre ni une sollicitation d’achat ou de vente des titres mentionnés. La situation personnelle de chacun et l’actualité doivent être prises en compte dans une saine planification des placements. Toute personne voulant utiliser les renseignements contenus dans le présent document doit d’abord consulter son conseiller. Sauf indication contraire, toutes les opinions et estimations figurant dans le présent document datent du moment de sa publication et peuvent changer.</w:t>
      </w:r>
      <w:r w:rsidR="00C54CF3" w:rsidRPr="006B5F14">
        <w:rPr>
          <w:sz w:val="22"/>
          <w:szCs w:val="22"/>
        </w:rPr>
        <w:br/>
      </w:r>
      <w:r w:rsidR="00C54CF3" w:rsidRPr="006B5F14">
        <w:rPr>
          <w:sz w:val="22"/>
          <w:szCs w:val="22"/>
        </w:rPr>
        <w:br/>
        <w:t>Gestion d’actifs CIBC et le logo CIBC sont des marques de la Banque Canadienne Impériale de Commerce (la Banque CIBC), utilisées sous licence. Le présent document et son contenu ne peuvent être reproduits sans le consentement écrit de Gestion d’actifs CIBC </w:t>
      </w:r>
      <w:proofErr w:type="spellStart"/>
      <w:r w:rsidR="00C54CF3" w:rsidRPr="006B5F14">
        <w:rPr>
          <w:sz w:val="22"/>
          <w:szCs w:val="22"/>
        </w:rPr>
        <w:t>inc.</w:t>
      </w:r>
      <w:proofErr w:type="spellEnd"/>
      <w:r w:rsidR="00C54CF3" w:rsidRPr="006B5F14">
        <w:rPr>
          <w:sz w:val="22"/>
          <w:szCs w:val="22"/>
        </w:rPr>
        <w:t>]</w:t>
      </w:r>
    </w:p>
    <w:p w14:paraId="1F7FE0B2" w14:textId="07DBC58A" w:rsidR="00C54CF3" w:rsidRPr="006B5F14" w:rsidRDefault="00C54CF3" w:rsidP="007774E4">
      <w:pPr>
        <w:spacing w:line="240" w:lineRule="auto"/>
        <w:rPr>
          <w:sz w:val="22"/>
          <w:szCs w:val="22"/>
        </w:rPr>
      </w:pPr>
    </w:p>
    <w:p w14:paraId="50E2C544" w14:textId="1CF016E2" w:rsidR="00C54CF3" w:rsidRPr="006B5F14" w:rsidRDefault="00C54CF3" w:rsidP="00C54CF3">
      <w:pPr>
        <w:spacing w:line="240" w:lineRule="auto"/>
        <w:rPr>
          <w:sz w:val="22"/>
          <w:szCs w:val="22"/>
        </w:rPr>
      </w:pPr>
      <w:r w:rsidRPr="006B5F14">
        <w:rPr>
          <w:sz w:val="22"/>
          <w:szCs w:val="22"/>
        </w:rPr>
        <w:t>[Logo de Gestion d’actifs CIBC]</w:t>
      </w:r>
    </w:p>
    <w:p w14:paraId="41AAAED3" w14:textId="4C019C82" w:rsidR="00C54CF3" w:rsidRPr="006B5F14" w:rsidRDefault="00C54CF3" w:rsidP="00C54CF3">
      <w:pPr>
        <w:spacing w:line="240" w:lineRule="auto"/>
        <w:rPr>
          <w:sz w:val="22"/>
          <w:szCs w:val="22"/>
        </w:rPr>
      </w:pPr>
    </w:p>
    <w:p w14:paraId="74DE087B" w14:textId="02E16CE1" w:rsidR="00C54CF3" w:rsidRDefault="00C54CF3" w:rsidP="00C54CF3">
      <w:pPr>
        <w:spacing w:line="240" w:lineRule="auto"/>
        <w:rPr>
          <w:sz w:val="22"/>
          <w:szCs w:val="22"/>
        </w:rPr>
      </w:pPr>
      <w:r w:rsidRPr="006B5F14">
        <w:rPr>
          <w:sz w:val="22"/>
          <w:szCs w:val="22"/>
        </w:rPr>
        <w:t>[Gestion d’actifs CIBC et le logo CIBC sont des marques déposées de la Banque Canadienne Impériale de Commerce (la Banque CIBC), utilisées sous licence.]</w:t>
      </w:r>
    </w:p>
    <w:p w14:paraId="1535ED71" w14:textId="26B6AAE8" w:rsidR="00C54CF3" w:rsidRDefault="00C54CF3" w:rsidP="007774E4">
      <w:pPr>
        <w:spacing w:line="240" w:lineRule="auto"/>
        <w:rPr>
          <w:sz w:val="22"/>
          <w:szCs w:val="22"/>
        </w:rPr>
      </w:pPr>
    </w:p>
    <w:p w14:paraId="48C73AA8" w14:textId="77777777" w:rsidR="00C54CF3" w:rsidRDefault="00C54CF3" w:rsidP="007774E4">
      <w:pPr>
        <w:spacing w:line="240" w:lineRule="auto"/>
        <w:rPr>
          <w:sz w:val="22"/>
          <w:szCs w:val="22"/>
        </w:rPr>
      </w:pPr>
    </w:p>
    <w:p w14:paraId="29759021" w14:textId="1E26FF95" w:rsidR="00C54CF3" w:rsidRDefault="00C54CF3" w:rsidP="007774E4">
      <w:pPr>
        <w:spacing w:line="240" w:lineRule="auto"/>
        <w:rPr>
          <w:sz w:val="22"/>
          <w:szCs w:val="22"/>
        </w:rPr>
      </w:pPr>
    </w:p>
    <w:p w14:paraId="5927B671" w14:textId="77777777" w:rsidR="00C54CF3" w:rsidRPr="00DA0B76" w:rsidRDefault="00C54CF3" w:rsidP="007774E4">
      <w:pPr>
        <w:spacing w:line="240" w:lineRule="auto"/>
        <w:rPr>
          <w:sz w:val="22"/>
          <w:szCs w:val="22"/>
        </w:rPr>
      </w:pPr>
    </w:p>
    <w:p w14:paraId="28F6D1AE" w14:textId="77777777" w:rsidR="007774E4" w:rsidRPr="00DA0B76" w:rsidRDefault="007774E4" w:rsidP="00DA0B76">
      <w:pPr>
        <w:spacing w:line="240" w:lineRule="auto"/>
        <w:rPr>
          <w:sz w:val="22"/>
          <w:szCs w:val="22"/>
        </w:rPr>
      </w:pPr>
    </w:p>
    <w:p w14:paraId="17F655BE" w14:textId="1A455CAD" w:rsidR="00E675C6" w:rsidRPr="009902C9" w:rsidRDefault="00E675C6" w:rsidP="00DA0B76">
      <w:pPr>
        <w:spacing w:line="240" w:lineRule="auto"/>
        <w:rPr>
          <w:sz w:val="22"/>
          <w:szCs w:val="22"/>
        </w:rPr>
      </w:pPr>
    </w:p>
    <w:sectPr w:rsidR="00E675C6" w:rsidRPr="009902C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C6"/>
    <w:rsid w:val="001505E6"/>
    <w:rsid w:val="00260E27"/>
    <w:rsid w:val="002E52B3"/>
    <w:rsid w:val="00326A0C"/>
    <w:rsid w:val="0037501D"/>
    <w:rsid w:val="004C7691"/>
    <w:rsid w:val="004E3059"/>
    <w:rsid w:val="006B5F14"/>
    <w:rsid w:val="007774E4"/>
    <w:rsid w:val="007818C5"/>
    <w:rsid w:val="008860CA"/>
    <w:rsid w:val="00912B5F"/>
    <w:rsid w:val="009902C9"/>
    <w:rsid w:val="00A42202"/>
    <w:rsid w:val="00C2049B"/>
    <w:rsid w:val="00C54CF3"/>
    <w:rsid w:val="00CE4D64"/>
    <w:rsid w:val="00DA0B76"/>
    <w:rsid w:val="00DB79C7"/>
    <w:rsid w:val="00E675C6"/>
    <w:rsid w:val="00E852EB"/>
    <w:rsid w:val="00EC785D"/>
    <w:rsid w:val="00F12D1F"/>
    <w:rsid w:val="00F342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E5C6"/>
  <w15:docId w15:val="{DE330CE0-2407-45C8-A629-210E1283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fr-CA" w:eastAsia="en-CA"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260E27"/>
    <w:rPr>
      <w:color w:val="0563C1" w:themeColor="hyperlink"/>
      <w:u w:val="single"/>
    </w:rPr>
  </w:style>
  <w:style w:type="character" w:styleId="UnresolvedMention">
    <w:name w:val="Unresolved Mention"/>
    <w:basedOn w:val="DefaultParagraphFont"/>
    <w:uiPriority w:val="99"/>
    <w:semiHidden/>
    <w:unhideWhenUsed/>
    <w:rsid w:val="00260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Chris Clifford</dc:creator>
  <cp:lastModifiedBy>Chris Clifford</cp:lastModifiedBy>
  <cp:revision>2</cp:revision>
  <dcterms:created xsi:type="dcterms:W3CDTF">2022-08-16T13:35:00Z</dcterms:created>
  <dcterms:modified xsi:type="dcterms:W3CDTF">2022-08-16T13:35:00Z</dcterms:modified>
</cp:coreProperties>
</file>